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4384E" w14:textId="77777777" w:rsidR="00897432" w:rsidRDefault="00897432" w:rsidP="008D57A7"/>
    <w:p w14:paraId="76AA24E5" w14:textId="40090651" w:rsidR="008D57A7" w:rsidRDefault="008D57A7" w:rsidP="008D57A7">
      <w:r>
        <w:t>Dear [</w:t>
      </w:r>
      <w:r w:rsidRPr="00FA43CA">
        <w:rPr>
          <w:highlight w:val="yellow"/>
        </w:rPr>
        <w:t>insert payer contact</w:t>
      </w:r>
      <w:r>
        <w:t xml:space="preserve">], </w:t>
      </w:r>
    </w:p>
    <w:p w14:paraId="0BE3B23E" w14:textId="77777777" w:rsidR="00897432" w:rsidRDefault="008D57A7" w:rsidP="00211663">
      <w:pPr>
        <w:rPr>
          <w:color w:val="000000"/>
          <w:shd w:val="clear" w:color="auto" w:fill="FFFFFF"/>
        </w:rPr>
      </w:pPr>
      <w:r>
        <w:t xml:space="preserve">As an obstetrician–gynecologist who provides services to your </w:t>
      </w:r>
      <w:r w:rsidR="00DF186B">
        <w:t>beneficiaries</w:t>
      </w:r>
      <w:r>
        <w:t xml:space="preserve">, I’m writing to urge you to work to advance </w:t>
      </w:r>
      <w:r w:rsidR="00DF186B">
        <w:t>the care provided to people seeking women’s health services</w:t>
      </w:r>
      <w:r>
        <w:t xml:space="preserve"> by </w:t>
      </w:r>
      <w:r w:rsidR="00DF186B">
        <w:t>including</w:t>
      </w:r>
      <w:r>
        <w:t xml:space="preserve"> coverage of </w:t>
      </w:r>
      <w:r w:rsidR="006A55AE">
        <w:rPr>
          <w:color w:val="000000"/>
          <w:shd w:val="clear" w:color="auto" w:fill="FFFFFF"/>
        </w:rPr>
        <w:t>the</w:t>
      </w:r>
      <w:r w:rsidR="00211663">
        <w:rPr>
          <w:color w:val="000000"/>
          <w:shd w:val="clear" w:color="auto" w:fill="FFFFFF"/>
        </w:rPr>
        <w:t xml:space="preserve"> new CPT code for pelvic examinations (CPT code 99459) for </w:t>
      </w:r>
      <w:r w:rsidR="006A55AE">
        <w:rPr>
          <w:color w:val="000000"/>
          <w:shd w:val="clear" w:color="auto" w:fill="FFFFFF"/>
        </w:rPr>
        <w:t>services on or after</w:t>
      </w:r>
      <w:r w:rsidR="00211663">
        <w:rPr>
          <w:color w:val="000000"/>
          <w:shd w:val="clear" w:color="auto" w:fill="FFFFFF"/>
        </w:rPr>
        <w:t xml:space="preserve"> January 1, 2024. </w:t>
      </w:r>
    </w:p>
    <w:p w14:paraId="1E6A7220" w14:textId="1530CAE0" w:rsidR="008D57A7" w:rsidRDefault="00211663" w:rsidP="00211663">
      <w:r>
        <w:rPr>
          <w:color w:val="000000"/>
          <w:shd w:val="clear" w:color="auto" w:fill="FFFFFF"/>
        </w:rPr>
        <w:t>This practice expense-only code is intended to assist with the cost of pelvic examination packs, such as speculums, and </w:t>
      </w:r>
      <w:hyperlink r:id="rId8" w:history="1">
        <w:r>
          <w:rPr>
            <w:rStyle w:val="Hyperlink"/>
            <w:color w:val="2C5CC5"/>
          </w:rPr>
          <w:t>in-room chaperones</w:t>
        </w:r>
      </w:hyperlink>
      <w:r>
        <w:rPr>
          <w:color w:val="000000"/>
          <w:shd w:val="clear" w:color="auto" w:fill="FFFFFF"/>
        </w:rPr>
        <w:t> for patients receiving pelvic examinations during an </w:t>
      </w:r>
      <w:hyperlink r:id="rId9" w:history="1">
        <w:r>
          <w:rPr>
            <w:rStyle w:val="Hyperlink"/>
            <w:color w:val="2C5CC5"/>
          </w:rPr>
          <w:t>outpatient evaluation &amp; management visit</w:t>
        </w:r>
      </w:hyperlink>
      <w:r>
        <w:rPr>
          <w:color w:val="000000"/>
          <w:shd w:val="clear" w:color="auto" w:fill="FFFFFF"/>
        </w:rPr>
        <w:t>. In 2015, </w:t>
      </w:r>
      <w:hyperlink r:id="rId10" w:history="1">
        <w:r w:rsidR="00D76785">
          <w:rPr>
            <w:rStyle w:val="Hyperlink"/>
            <w:color w:val="2C5CC5"/>
          </w:rPr>
          <w:t>52 million pelvic examinations</w:t>
        </w:r>
      </w:hyperlink>
      <w:r>
        <w:rPr>
          <w:color w:val="000000"/>
          <w:shd w:val="clear" w:color="auto" w:fill="FFFFFF"/>
        </w:rPr>
        <w:t xml:space="preserve"> were performed in the United States. By finalizing this new code, </w:t>
      </w:r>
      <w:r w:rsidR="001671F8">
        <w:rPr>
          <w:color w:val="000000"/>
          <w:shd w:val="clear" w:color="auto" w:fill="FFFFFF"/>
        </w:rPr>
        <w:t>[</w:t>
      </w:r>
      <w:r w:rsidR="001671F8" w:rsidRPr="00FA43CA">
        <w:rPr>
          <w:color w:val="000000"/>
          <w:highlight w:val="yellow"/>
          <w:shd w:val="clear" w:color="auto" w:fill="FFFFFF"/>
        </w:rPr>
        <w:t>payer</w:t>
      </w:r>
      <w:r w:rsidR="001671F8">
        <w:rPr>
          <w:color w:val="000000"/>
          <w:shd w:val="clear" w:color="auto" w:fill="FFFFFF"/>
        </w:rPr>
        <w:t>]</w:t>
      </w:r>
      <w:r>
        <w:rPr>
          <w:color w:val="000000"/>
          <w:shd w:val="clear" w:color="auto" w:fill="FFFFFF"/>
        </w:rPr>
        <w:t xml:space="preserve"> </w:t>
      </w:r>
      <w:r w:rsidR="001671F8">
        <w:rPr>
          <w:color w:val="000000"/>
          <w:shd w:val="clear" w:color="auto" w:fill="FFFFFF"/>
        </w:rPr>
        <w:t>would be</w:t>
      </w:r>
      <w:r>
        <w:rPr>
          <w:color w:val="000000"/>
          <w:shd w:val="clear" w:color="auto" w:fill="FFFFFF"/>
        </w:rPr>
        <w:t xml:space="preserve"> taking a crucial step to reimburse expenses incurred by obstetrician-gynecologists and other physicians performing pelvic examinations during preventive and evaluation and management visits.</w:t>
      </w:r>
    </w:p>
    <w:p w14:paraId="74A904E5" w14:textId="294DA63C" w:rsidR="008D57A7" w:rsidRDefault="00BB56DB" w:rsidP="00BB07B6">
      <w:pPr>
        <w:spacing w:after="0"/>
      </w:pPr>
      <w:r>
        <w:t xml:space="preserve">The add-on code 99459 </w:t>
      </w:r>
      <w:r w:rsidR="007058AA">
        <w:t xml:space="preserve">should be covered </w:t>
      </w:r>
      <w:r w:rsidR="00264C32">
        <w:t>when accompanied with the following CPT codes:</w:t>
      </w:r>
    </w:p>
    <w:p w14:paraId="2F391FD1" w14:textId="65138470" w:rsidR="00264C32" w:rsidRDefault="00264C32" w:rsidP="00264C32">
      <w:pPr>
        <w:pStyle w:val="ListParagraph"/>
        <w:numPr>
          <w:ilvl w:val="0"/>
          <w:numId w:val="1"/>
        </w:numPr>
      </w:pPr>
      <w:r>
        <w:t>99202 – 99205: Office or other outpatient visit for the evaluation and management of new patient</w:t>
      </w:r>
    </w:p>
    <w:p w14:paraId="6EDD4137" w14:textId="63DF4635" w:rsidR="00264C32" w:rsidRPr="00264C32" w:rsidRDefault="00264C32" w:rsidP="00264C32">
      <w:pPr>
        <w:pStyle w:val="ListParagraph"/>
        <w:numPr>
          <w:ilvl w:val="0"/>
          <w:numId w:val="1"/>
        </w:numPr>
      </w:pPr>
      <w:r>
        <w:t xml:space="preserve">99212 – 99215: </w:t>
      </w:r>
      <w:r w:rsidRPr="00264C32">
        <w:t xml:space="preserve">Office or other outpatient visit for the evaluation and management of </w:t>
      </w:r>
      <w:r>
        <w:t>established</w:t>
      </w:r>
      <w:r w:rsidRPr="00264C32">
        <w:t xml:space="preserve"> patient</w:t>
      </w:r>
    </w:p>
    <w:p w14:paraId="21072D8C" w14:textId="26D0E2B8" w:rsidR="00264C32" w:rsidRDefault="00A05FC2" w:rsidP="00264C32">
      <w:pPr>
        <w:pStyle w:val="ListParagraph"/>
        <w:numPr>
          <w:ilvl w:val="0"/>
          <w:numId w:val="1"/>
        </w:numPr>
      </w:pPr>
      <w:r>
        <w:t>99242 – 99245: Office or other outpatient consultation visit for new or established patient</w:t>
      </w:r>
    </w:p>
    <w:p w14:paraId="4386A99D" w14:textId="14173FC1" w:rsidR="00A05FC2" w:rsidRDefault="00A05FC2" w:rsidP="00264C32">
      <w:pPr>
        <w:pStyle w:val="ListParagraph"/>
        <w:numPr>
          <w:ilvl w:val="0"/>
          <w:numId w:val="1"/>
        </w:numPr>
      </w:pPr>
      <w:r>
        <w:t>993</w:t>
      </w:r>
      <w:r w:rsidR="003E6E1E">
        <w:t>84 – 99387: Initial comprehensive preventive medicine, new patients</w:t>
      </w:r>
    </w:p>
    <w:p w14:paraId="17D36A34" w14:textId="24B19CBF" w:rsidR="003E6E1E" w:rsidRDefault="003E6E1E" w:rsidP="00264C32">
      <w:pPr>
        <w:pStyle w:val="ListParagraph"/>
        <w:numPr>
          <w:ilvl w:val="0"/>
          <w:numId w:val="1"/>
        </w:numPr>
      </w:pPr>
      <w:r>
        <w:t>99396 – 99397: Periodic comprehensive preventive medicine, established patients</w:t>
      </w:r>
    </w:p>
    <w:p w14:paraId="5B97846C" w14:textId="693D1CF4" w:rsidR="009B1D64" w:rsidRDefault="009B1D64" w:rsidP="1356F04F">
      <w:r>
        <w:t xml:space="preserve">These </w:t>
      </w:r>
      <w:r w:rsidR="00660C41">
        <w:t xml:space="preserve">services represent visits in which pelvic </w:t>
      </w:r>
      <w:r w:rsidR="00507857">
        <w:rPr>
          <w:color w:val="000000"/>
          <w:shd w:val="clear" w:color="auto" w:fill="FFFFFF"/>
        </w:rPr>
        <w:t xml:space="preserve">examinations </w:t>
      </w:r>
      <w:r w:rsidR="00660C41">
        <w:t>may be performed and are not currently accounted for in CPT code valuation</w:t>
      </w:r>
      <w:r w:rsidR="00064628">
        <w:t xml:space="preserve"> in your commercial population</w:t>
      </w:r>
      <w:r w:rsidR="5C8BDEA1">
        <w:t xml:space="preserve">, despite ACOG guidance that </w:t>
      </w:r>
      <w:hyperlink r:id="rId11" w:history="1">
        <w:r w:rsidR="00507857">
          <w:rPr>
            <w:rStyle w:val="Hyperlink"/>
            <w:color w:val="2E74B5" w:themeColor="accent5" w:themeShade="BF"/>
          </w:rPr>
          <w:t>recommends indicated pelvic examinations</w:t>
        </w:r>
      </w:hyperlink>
      <w:r w:rsidR="002A6051">
        <w:t xml:space="preserve"> and </w:t>
      </w:r>
      <w:hyperlink r:id="rId12" w:history="1">
        <w:r w:rsidR="00507857">
          <w:rPr>
            <w:rStyle w:val="Hyperlink"/>
            <w:color w:val="2E74B5" w:themeColor="accent5" w:themeShade="BF"/>
          </w:rPr>
          <w:t>the use of a chaperone for all breast, genital, and rectal examinations</w:t>
        </w:r>
      </w:hyperlink>
      <w:r w:rsidR="5C8BDEA1">
        <w:t xml:space="preserve">. </w:t>
      </w:r>
    </w:p>
    <w:p w14:paraId="5EFD39CC" w14:textId="77777777" w:rsidR="008D57A7" w:rsidRDefault="008D57A7" w:rsidP="008D57A7">
      <w:r>
        <w:t>[</w:t>
      </w:r>
      <w:r w:rsidRPr="00FA43CA">
        <w:rPr>
          <w:highlight w:val="yellow"/>
        </w:rPr>
        <w:t>Insert personal experience/narrative here</w:t>
      </w:r>
      <w:r>
        <w:t xml:space="preserve">] </w:t>
      </w:r>
    </w:p>
    <w:p w14:paraId="7DA29AB6" w14:textId="285F67BA" w:rsidR="008D57A7" w:rsidRDefault="008D57A7" w:rsidP="008D57A7">
      <w:r>
        <w:t xml:space="preserve">This policy is essential to improving access to </w:t>
      </w:r>
      <w:r w:rsidR="31301FA3">
        <w:t xml:space="preserve">safe, </w:t>
      </w:r>
      <w:r w:rsidR="001F75EB">
        <w:t xml:space="preserve">high </w:t>
      </w:r>
      <w:r>
        <w:t xml:space="preserve">quality, </w:t>
      </w:r>
      <w:r w:rsidR="001F75EB">
        <w:t xml:space="preserve">and </w:t>
      </w:r>
      <w:r>
        <w:t>evidence-based care for all patients and reducing health inequities. I respectfully request that your policies align with the most up-to-date national standards and recommendations, as indicated by ACOG</w:t>
      </w:r>
      <w:r w:rsidR="007F35FF">
        <w:t xml:space="preserve"> and CMS</w:t>
      </w:r>
      <w:r w:rsidR="005F132E">
        <w:t>.</w:t>
      </w:r>
    </w:p>
    <w:p w14:paraId="05EC3C9C" w14:textId="77777777" w:rsidR="008D57A7" w:rsidRDefault="008D57A7" w:rsidP="008D57A7">
      <w:r>
        <w:t xml:space="preserve">Sincerely, </w:t>
      </w:r>
    </w:p>
    <w:p w14:paraId="52DDEFA8" w14:textId="77777777" w:rsidR="008D57A7" w:rsidRDefault="008D57A7" w:rsidP="008D57A7">
      <w:r>
        <w:t>[</w:t>
      </w:r>
      <w:r w:rsidRPr="00FA43CA">
        <w:rPr>
          <w:highlight w:val="yellow"/>
        </w:rPr>
        <w:t>sender name and credentials</w:t>
      </w:r>
      <w:r>
        <w:t xml:space="preserve">] </w:t>
      </w:r>
    </w:p>
    <w:p w14:paraId="273FE8B5" w14:textId="77777777" w:rsidR="008D57A7" w:rsidRDefault="008D57A7" w:rsidP="008D57A7"/>
    <w:p w14:paraId="2C078E63" w14:textId="77777777" w:rsidR="001E41D6" w:rsidRDefault="001E41D6"/>
    <w:sectPr w:rsidR="001E4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B3DB1"/>
    <w:multiLevelType w:val="hybridMultilevel"/>
    <w:tmpl w:val="C796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15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2D59CE"/>
    <w:rsid w:val="00064628"/>
    <w:rsid w:val="001671F8"/>
    <w:rsid w:val="001E41D6"/>
    <w:rsid w:val="001F75EB"/>
    <w:rsid w:val="00211663"/>
    <w:rsid w:val="00220E53"/>
    <w:rsid w:val="00264C32"/>
    <w:rsid w:val="00265504"/>
    <w:rsid w:val="002A6051"/>
    <w:rsid w:val="00302BA0"/>
    <w:rsid w:val="003E6E1E"/>
    <w:rsid w:val="004419DE"/>
    <w:rsid w:val="00504B67"/>
    <w:rsid w:val="00507857"/>
    <w:rsid w:val="005F132E"/>
    <w:rsid w:val="00660C41"/>
    <w:rsid w:val="006A55AE"/>
    <w:rsid w:val="007058AA"/>
    <w:rsid w:val="007F35FF"/>
    <w:rsid w:val="008241B6"/>
    <w:rsid w:val="008616B1"/>
    <w:rsid w:val="00897432"/>
    <w:rsid w:val="008D57A7"/>
    <w:rsid w:val="009B1D64"/>
    <w:rsid w:val="00A05FC2"/>
    <w:rsid w:val="00B552A1"/>
    <w:rsid w:val="00BB07B6"/>
    <w:rsid w:val="00BB56DB"/>
    <w:rsid w:val="00D06552"/>
    <w:rsid w:val="00D57CA2"/>
    <w:rsid w:val="00D76785"/>
    <w:rsid w:val="00DF186B"/>
    <w:rsid w:val="00E61ADD"/>
    <w:rsid w:val="00F4176F"/>
    <w:rsid w:val="00F57EE7"/>
    <w:rsid w:val="00FA43CA"/>
    <w:rsid w:val="00FB5798"/>
    <w:rsid w:val="00FF1CC0"/>
    <w:rsid w:val="0F2D59CE"/>
    <w:rsid w:val="101F4F8D"/>
    <w:rsid w:val="1356F04F"/>
    <w:rsid w:val="31301FA3"/>
    <w:rsid w:val="394BB7BE"/>
    <w:rsid w:val="3FA872A6"/>
    <w:rsid w:val="5C8BD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59CE"/>
  <w15:chartTrackingRefBased/>
  <w15:docId w15:val="{B47CD746-0A16-4458-9D22-15ED213C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6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4C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3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5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5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5F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A6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og.org/clinical/clinical-guidance/committee-opinion/articles/2020/01/sexual-misconduc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cog.org/clinical/clinical-guidance/committee-opinion/articles/2020/01/sexual-misconduc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og.org/clinical/clinical-guidance/committee-opinion/articles/2018/10/the-utility-of-and-indications-for-routine-pelvic-examinat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dc.gov/nchs/data/ahcd/namcs_summary/2015_namcs_web_table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cogcoding.freshdesk.com/support/solutions/folders/640001353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343AFAF1E6445B3C74D321299EDB1" ma:contentTypeVersion="10" ma:contentTypeDescription="Create a new document." ma:contentTypeScope="" ma:versionID="2174c9f0520b098ebf971d14dc6348e3">
  <xsd:schema xmlns:xsd="http://www.w3.org/2001/XMLSchema" xmlns:xs="http://www.w3.org/2001/XMLSchema" xmlns:p="http://schemas.microsoft.com/office/2006/metadata/properties" xmlns:ns2="a0bb3285-1e3c-4a22-9ae1-e60261b18a2a" xmlns:ns3="e970ea3b-b5eb-4686-a9ef-bae5e0ebcce9" targetNamespace="http://schemas.microsoft.com/office/2006/metadata/properties" ma:root="true" ma:fieldsID="86f4c66c4c0a57b1e799a0c2d4f5807d" ns2:_="" ns3:_="">
    <xsd:import namespace="a0bb3285-1e3c-4a22-9ae1-e60261b18a2a"/>
    <xsd:import namespace="e970ea3b-b5eb-4686-a9ef-bae5e0ebc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b3285-1e3c-4a22-9ae1-e60261b18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ea3b-b5eb-4686-a9ef-bae5e0ebc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DE25E-80A6-4F32-9DC5-513726F64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b3285-1e3c-4a22-9ae1-e60261b18a2a"/>
    <ds:schemaRef ds:uri="e970ea3b-b5eb-4686-a9ef-bae5e0ebc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179E9-5A51-408B-AFE6-80FAF60201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756160-B1D2-49A0-BD4E-253FD36A9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Alston</dc:creator>
  <cp:keywords/>
  <dc:description/>
  <cp:lastModifiedBy>Rosemary Thompson</cp:lastModifiedBy>
  <cp:revision>3</cp:revision>
  <dcterms:created xsi:type="dcterms:W3CDTF">2024-03-01T21:58:00Z</dcterms:created>
  <dcterms:modified xsi:type="dcterms:W3CDTF">2024-04-24T20:22:00Z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0x010100501343AFAF1E6445B3C74D321299EDB1</vt:lpwstr>
  </property>
  <property fmtid="{D5CDD505-2E9C-101B-9397-08002B2CF9AE}" pid="3" name="MediaServiceImageTags">
    <vt:lpwstr/>
  </property>
</Properties>
</file>